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1F" w:rsidRDefault="004E331F" w:rsidP="004E331F">
      <w:pPr>
        <w:jc w:val="center"/>
        <w:rPr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ขั้นตอน</w:t>
      </w:r>
      <w:r w:rsidRPr="004E331F">
        <w:rPr>
          <w:rFonts w:ascii="TH SarabunPSK" w:hAnsi="TH SarabunPSK" w:cs="TH SarabunPSK"/>
          <w:sz w:val="36"/>
          <w:szCs w:val="36"/>
          <w:cs/>
        </w:rPr>
        <w:t>การสอบสวนและการลงโทษ</w:t>
      </w:r>
      <w:r w:rsidRPr="004E331F">
        <w:rPr>
          <w:rFonts w:ascii="TH SarabunPSK" w:hAnsi="TH SarabunPSK" w:cs="TH SarabunPSK" w:hint="cs"/>
          <w:sz w:val="36"/>
          <w:szCs w:val="36"/>
          <w:cs/>
        </w:rPr>
        <w:t>ทางวินัย</w:t>
      </w:r>
    </w:p>
    <w:p w:rsidR="00C67766" w:rsidRDefault="00E01550" w:rsidP="004E331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31" style="position:absolute;left:0;text-align:left;margin-left:33.3pt;margin-top:17.7pt;width:411.1pt;height:41.8pt;z-index:251663360" arcsize="10923f">
            <v:textbox>
              <w:txbxContent>
                <w:p w:rsidR="00C67766" w:rsidRPr="006D6B4A" w:rsidRDefault="00A94458" w:rsidP="00C67766">
                  <w:pPr>
                    <w:pStyle w:val="2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1.</w:t>
                  </w:r>
                  <w:r w:rsidR="00C67766" w:rsidRPr="006D6B4A">
                    <w:rPr>
                      <w:rFonts w:ascii="TH SarabunPSK" w:hAnsi="TH SarabunPSK" w:cs="TH SarabunPSK"/>
                      <w:cs/>
                    </w:rPr>
                    <w:t xml:space="preserve">กรณีความผิดระดับ </w:t>
                  </w:r>
                  <w:r w:rsidR="00C67766" w:rsidRPr="006D6B4A">
                    <w:rPr>
                      <w:rFonts w:ascii="TH SarabunPSK" w:hAnsi="TH SarabunPSK" w:cs="TH SarabunPSK"/>
                    </w:rPr>
                    <w:t xml:space="preserve">1  </w:t>
                  </w:r>
                  <w:r w:rsidR="00C67766" w:rsidRPr="006D6B4A">
                    <w:rPr>
                      <w:rFonts w:ascii="TH SarabunPSK" w:hAnsi="TH SarabunPSK" w:cs="TH SarabunPSK"/>
                      <w:cs/>
                    </w:rPr>
                    <w:t>ผู้อำนวยการฯ อาจสั่งลงโทษโดยไม่ต้องตั้งคณะกรรมการสอบสวนก็ได้</w:t>
                  </w:r>
                </w:p>
                <w:p w:rsidR="00C67766" w:rsidRPr="004E331F" w:rsidRDefault="00C67766" w:rsidP="00C67766"/>
              </w:txbxContent>
            </v:textbox>
          </v:roundrect>
        </w:pict>
      </w:r>
    </w:p>
    <w:p w:rsidR="00C67766" w:rsidRDefault="00E01550" w:rsidP="004E331F">
      <w:pPr>
        <w:jc w:val="center"/>
        <w:rPr>
          <w:sz w:val="32"/>
          <w:szCs w:val="32"/>
        </w:rPr>
      </w:pPr>
      <w:r w:rsidRPr="00E01550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.1pt;margin-top:3.05pt;width:4.6pt;height:558.95pt;flip:x;z-index:251658240" o:connectortype="straight"/>
        </w:pict>
      </w:r>
      <w:r w:rsidRPr="00E01550"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left:0;text-align:left;margin-left:24.75pt;margin-top:3.05pt;width:8.55pt;height:0;z-index:251659264" o:connectortype="straight"/>
        </w:pict>
      </w:r>
    </w:p>
    <w:p w:rsidR="004E331F" w:rsidRDefault="00E01550" w:rsidP="004E331F">
      <w:pPr>
        <w:jc w:val="center"/>
        <w:rPr>
          <w:sz w:val="32"/>
          <w:szCs w:val="32"/>
          <w:cs/>
        </w:rPr>
      </w:pPr>
      <w:r>
        <w:rPr>
          <w:noProof/>
          <w:sz w:val="32"/>
          <w:szCs w:val="32"/>
        </w:rPr>
        <w:pict>
          <v:roundrect id="_x0000_s1029" style="position:absolute;left:0;text-align:left;margin-left:33.3pt;margin-top:7.75pt;width:411.1pt;height:122.35pt;z-index:251661312" arcsize="10923f">
            <v:textbox>
              <w:txbxContent>
                <w:p w:rsidR="004E331F" w:rsidRPr="006D6B4A" w:rsidRDefault="00A94458" w:rsidP="004E331F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2.</w:t>
                  </w:r>
                  <w:r w:rsidR="004E331F" w:rsidRPr="006D6B4A">
                    <w:rPr>
                      <w:rFonts w:ascii="TH SarabunPSK" w:hAnsi="TH SarabunPSK" w:cs="TH SarabunPSK"/>
                      <w:cs/>
                    </w:rPr>
                    <w:t xml:space="preserve">กรณีความผิดระดับ </w:t>
                  </w:r>
                  <w:r w:rsidR="004E331F">
                    <w:rPr>
                      <w:rFonts w:ascii="TH SarabunPSK" w:hAnsi="TH SarabunPSK" w:cs="TH SarabunPSK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4E331F" w:rsidRPr="006D6B4A">
                    <w:rPr>
                      <w:rFonts w:ascii="TH SarabunPSK" w:hAnsi="TH SarabunPSK" w:cs="TH SarabunPSK"/>
                      <w:cs/>
                    </w:rPr>
                    <w:t xml:space="preserve">และ </w:t>
                  </w:r>
                  <w:r w:rsidR="004E331F">
                    <w:rPr>
                      <w:rFonts w:ascii="TH SarabunPSK" w:hAnsi="TH SarabunPSK" w:cs="TH SarabunPSK"/>
                    </w:rPr>
                    <w:t xml:space="preserve">3 </w:t>
                  </w:r>
                  <w:r w:rsidR="004E331F" w:rsidRPr="006D6B4A">
                    <w:rPr>
                      <w:rFonts w:ascii="TH SarabunPSK" w:hAnsi="TH SarabunPSK" w:cs="TH SarabunPSK"/>
                      <w:cs/>
                    </w:rPr>
                    <w:t xml:space="preserve">ให้ผู้อำนวยการฯ มีคำสั่งแต่งตั้งคณะกรรมการสอบสวน ไม่น้อยกว่า  </w:t>
                  </w:r>
                  <w:r w:rsidR="004E331F" w:rsidRPr="006D6B4A">
                    <w:rPr>
                      <w:rFonts w:ascii="TH SarabunPSK" w:hAnsi="TH SarabunPSK" w:cs="TH SarabunPSK"/>
                    </w:rPr>
                    <w:t xml:space="preserve">3 </w:t>
                  </w:r>
                  <w:r w:rsidR="004E331F" w:rsidRPr="006D6B4A">
                    <w:rPr>
                      <w:rFonts w:ascii="TH SarabunPSK" w:hAnsi="TH SarabunPSK" w:cs="TH SarabunPSK"/>
                      <w:cs/>
                    </w:rPr>
                    <w:t>คน  ดำเนินการสอบสวนตามขั้นตอนต่อไปนี้</w:t>
                  </w:r>
                </w:p>
                <w:p w:rsidR="004E331F" w:rsidRPr="006D6B4A" w:rsidRDefault="004E331F" w:rsidP="004E331F">
                  <w:pPr>
                    <w:pStyle w:val="2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</w:t>
                  </w:r>
                  <w:r w:rsidR="00820B7B">
                    <w:rPr>
                      <w:rFonts w:ascii="TH SarabunPSK" w:hAnsi="TH SarabunPSK" w:cs="TH SarabunPSK" w:hint="cs"/>
                      <w:cs/>
                    </w:rPr>
                    <w:t>(ก)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ดำเนินการสอบสวน  บันทึกคำให้การผู้ถูกกล่าวหาและพยานหลักฐานอื่น ๆ</w:t>
                  </w:r>
                </w:p>
                <w:p w:rsidR="004E331F" w:rsidRPr="006D6B4A" w:rsidRDefault="004E331F" w:rsidP="004E331F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</w:t>
                  </w:r>
                  <w:r w:rsidR="00820B7B">
                    <w:rPr>
                      <w:rFonts w:ascii="TH SarabunPSK" w:hAnsi="TH SarabunPSK" w:cs="TH SarabunPSK" w:hint="cs"/>
                      <w:cs/>
                    </w:rPr>
                    <w:t>(ข)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รวบรวมหลักฐานที่เกี่ยวข้องกับการกระทำความผิด</w:t>
                  </w:r>
                </w:p>
                <w:p w:rsidR="004E331F" w:rsidRDefault="004E331F" w:rsidP="004E331F">
                  <w:pPr>
                    <w:pStyle w:val="2"/>
                    <w:tabs>
                      <w:tab w:val="left" w:pos="1843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</w:t>
                  </w:r>
                  <w:r w:rsidR="00820B7B">
                    <w:rPr>
                      <w:rFonts w:ascii="TH SarabunPSK" w:hAnsi="TH SarabunPSK" w:cs="TH SarabunPSK" w:hint="cs"/>
                      <w:cs/>
                    </w:rPr>
                    <w:t>(ค)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เสนอผลการสอบสวน  และสรุปความเห็นเสนอต่อผู้อำนวยการฯเพื่อดำเนินการ</w:t>
                  </w:r>
                </w:p>
                <w:p w:rsidR="004E331F" w:rsidRPr="006D6B4A" w:rsidRDefault="004E331F" w:rsidP="004E331F">
                  <w:pPr>
                    <w:pStyle w:val="2"/>
                    <w:tabs>
                      <w:tab w:val="left" w:pos="1843"/>
                    </w:tabs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ตามกระบวนการพิจารณาโทษต่อไป</w:t>
                  </w:r>
                </w:p>
                <w:p w:rsidR="004E331F" w:rsidRPr="004E331F" w:rsidRDefault="004E331F" w:rsidP="004E331F"/>
              </w:txbxContent>
            </v:textbox>
          </v:roundrect>
        </w:pict>
      </w:r>
    </w:p>
    <w:p w:rsidR="004E331F" w:rsidRDefault="004E331F" w:rsidP="004E331F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</w:p>
    <w:p w:rsidR="004E331F" w:rsidRPr="006D6B4A" w:rsidRDefault="00E01550" w:rsidP="004E331F">
      <w:pPr>
        <w:pStyle w:val="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8" type="#_x0000_t32" style="position:absolute;left:0;text-align:left;margin-left:24.75pt;margin-top:7.6pt;width:8.55pt;height:0;z-index:251660288" o:connectortype="straight"/>
        </w:pict>
      </w:r>
      <w:r w:rsidR="004E331F">
        <w:rPr>
          <w:rFonts w:ascii="TH SarabunPSK" w:hAnsi="TH SarabunPSK" w:cs="TH SarabunPSK" w:hint="cs"/>
          <w:cs/>
        </w:rPr>
        <w:t xml:space="preserve">        </w:t>
      </w:r>
    </w:p>
    <w:p w:rsidR="004E331F" w:rsidRPr="004E331F" w:rsidRDefault="00E01550" w:rsidP="004E331F">
      <w:pPr>
        <w:jc w:val="center"/>
        <w:rPr>
          <w:sz w:val="32"/>
          <w:szCs w:val="32"/>
          <w:cs/>
        </w:rPr>
      </w:pPr>
      <w:r>
        <w:rPr>
          <w:noProof/>
          <w:sz w:val="32"/>
          <w:szCs w:val="32"/>
        </w:rPr>
        <w:pict>
          <v:shape id="_x0000_s1038" type="#_x0000_t32" style="position:absolute;left:0;text-align:left;margin-left:21.7pt;margin-top:104.85pt;width:8.55pt;height:.75pt;flip:y;z-index:251670528" o:connectortype="straight"/>
        </w:pict>
      </w:r>
      <w:r>
        <w:rPr>
          <w:noProof/>
          <w:sz w:val="32"/>
          <w:szCs w:val="32"/>
        </w:rPr>
        <w:pict>
          <v:shape id="_x0000_s1037" type="#_x0000_t32" style="position:absolute;left:0;text-align:left;margin-left:21.7pt;margin-top:226.4pt;width:8.55pt;height:0;z-index:251669504" o:connectortype="straight"/>
        </w:pict>
      </w:r>
      <w:r>
        <w:rPr>
          <w:noProof/>
          <w:sz w:val="32"/>
          <w:szCs w:val="32"/>
        </w:rPr>
        <w:pict>
          <v:shape id="_x0000_s1036" type="#_x0000_t32" style="position:absolute;left:0;text-align:left;margin-left:17.1pt;margin-top:366.5pt;width:16.2pt;height:.05pt;z-index:251668480" o:connectortype="straight"/>
        </w:pict>
      </w:r>
      <w:r>
        <w:rPr>
          <w:noProof/>
          <w:sz w:val="32"/>
          <w:szCs w:val="32"/>
        </w:rPr>
        <w:pict>
          <v:shape id="_x0000_s1035" type="#_x0000_t32" style="position:absolute;left:0;text-align:left;margin-left:17.1pt;margin-top:457.85pt;width:13.15pt;height:0;z-index:251667456" o:connectortype="straight"/>
        </w:pict>
      </w:r>
      <w:r>
        <w:rPr>
          <w:noProof/>
          <w:sz w:val="32"/>
          <w:szCs w:val="32"/>
        </w:rPr>
        <w:pict>
          <v:roundrect id="_x0000_s1034" style="position:absolute;left:0;text-align:left;margin-left:30.25pt;margin-top:425.35pt;width:411.1pt;height:1in;z-index:251666432" arcsize="10923f">
            <v:textbox>
              <w:txbxContent>
                <w:p w:rsidR="00A94458" w:rsidRPr="006D6B4A" w:rsidRDefault="00A94458" w:rsidP="00A94458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  <w:r w:rsidRPr="006D6B4A">
                    <w:rPr>
                      <w:rFonts w:ascii="TH SarabunPSK" w:hAnsi="TH SarabunPSK" w:cs="TH SarabunPSK"/>
                      <w:cs/>
                    </w:rPr>
                    <w:t>6. ในกรณีลงโทษให้พักการเรียน  ให้ตัดเงินอุดหนุนการศึกษาระหว่างพักการเรียนด้วย  และนักศึกษาจะต้องชำระค่าใช้จ่ายในการศึกษาตามระเบียบของวิทยาลัยฯ</w:t>
                  </w:r>
                  <w:r w:rsidRPr="006D6B4A">
                    <w:rPr>
                      <w:rFonts w:ascii="TH SarabunPSK" w:hAnsi="TH SarabunPSK" w:cs="TH SarabunPSK"/>
                    </w:rPr>
                    <w:t xml:space="preserve"> 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เพื่อรักษาสถานภาพของนักศึกษา  มิฉะนั้นจะถูกจำหน่ายชื่อออกจากวิทยาลัยฯ</w:t>
                  </w:r>
                </w:p>
                <w:p w:rsidR="00C67766" w:rsidRPr="004E331F" w:rsidRDefault="00C67766" w:rsidP="00C67766"/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33" style="position:absolute;left:0;text-align:left;margin-left:33.3pt;margin-top:340.2pt;width:411.1pt;height:61.95pt;z-index:251665408" arcsize="10923f">
            <v:textbox>
              <w:txbxContent>
                <w:p w:rsidR="00A94458" w:rsidRPr="006D6B4A" w:rsidRDefault="00A94458" w:rsidP="00A94458">
                  <w:pPr>
                    <w:pStyle w:val="2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6D6B4A">
                    <w:rPr>
                      <w:rFonts w:ascii="TH SarabunPSK" w:hAnsi="TH SarabunPSK" w:cs="TH SarabunPSK"/>
                      <w:cs/>
                    </w:rPr>
                    <w:t xml:space="preserve">5. ในแต่ละปีการศึกษาให้มีคะแนนความประพฤติ  </w:t>
                  </w:r>
                  <w:r w:rsidRPr="006D6B4A">
                    <w:rPr>
                      <w:rFonts w:ascii="TH SarabunPSK" w:hAnsi="TH SarabunPSK" w:cs="TH SarabunPSK"/>
                    </w:rPr>
                    <w:t xml:space="preserve">100 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 xml:space="preserve">คะแนน  ในกรณีที่นักศึกษาคนใดมีคะแนนความประพฤติต่ำกว่า  </w:t>
                  </w:r>
                  <w:r w:rsidRPr="006D6B4A">
                    <w:rPr>
                      <w:rFonts w:ascii="TH SarabunPSK" w:hAnsi="TH SarabunPSK" w:cs="TH SarabunPSK"/>
                    </w:rPr>
                    <w:t xml:space="preserve">80 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คะแนน  จะถูกพิจารณาให้พักการศึกษา</w:t>
                  </w:r>
                </w:p>
                <w:p w:rsidR="00C67766" w:rsidRPr="004E331F" w:rsidRDefault="00C67766" w:rsidP="00C67766"/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32" style="position:absolute;left:0;text-align:left;margin-left:33.3pt;margin-top:158.25pt;width:411.1pt;height:164.9pt;z-index:251664384" arcsize="10923f">
            <v:textbox>
              <w:txbxContent>
                <w:p w:rsidR="00A94458" w:rsidRPr="006D6B4A" w:rsidRDefault="00A94458" w:rsidP="00A94458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</w:rPr>
                    <w:t>4.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 xml:space="preserve">กรณีที่คณะกรรมการสอบสวนเห็นว่านักศึกษากระทำความผิดสมควรลงโทษตามความผิด ระดับ </w:t>
                  </w:r>
                  <w:r w:rsidRPr="006D6B4A">
                    <w:rPr>
                      <w:rFonts w:ascii="TH SarabunPSK" w:hAnsi="TH SarabunPSK" w:cs="TH SarabunPSK"/>
                    </w:rPr>
                    <w:t xml:space="preserve">3 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ให้ผู้อำนวยการฯเสนอผลการสอบสวนให้คณะกรรมการพิจารณา</w:t>
                  </w:r>
                </w:p>
                <w:p w:rsidR="00A94458" w:rsidRPr="006D6B4A" w:rsidRDefault="00A94458" w:rsidP="00A94458">
                  <w:pPr>
                    <w:pStyle w:val="2"/>
                    <w:jc w:val="thaiDistribute"/>
                    <w:rPr>
                      <w:rFonts w:ascii="TH SarabunPSK" w:hAnsi="TH SarabunPSK" w:cs="TH SarabunPSK"/>
                    </w:rPr>
                  </w:pPr>
                  <w:r w:rsidRPr="006D6B4A">
                    <w:rPr>
                      <w:rFonts w:ascii="TH SarabunPSK" w:hAnsi="TH SarabunPSK" w:cs="TH SarabunPSK"/>
                    </w:rPr>
                    <w:t>(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ก</w:t>
                  </w:r>
                  <w:r w:rsidRPr="006D6B4A">
                    <w:rPr>
                      <w:rFonts w:ascii="TH SarabunPSK" w:hAnsi="TH SarabunPSK" w:cs="TH SarabunPSK"/>
                    </w:rPr>
                    <w:t xml:space="preserve">) 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ถ้าคณะกรรมการบริหารวิทยาลัยฯมีมติให้ตัดคะแนนความประพฤติหรือให้ยืดเวลาสำเร็จการศึกษาหรือให้พักการเรียน  ให้ผู้อำนวยการสั่งลงโทษตามมติคณะกรรมการบริหารวิทยาลัย</w:t>
                  </w:r>
                </w:p>
                <w:p w:rsidR="00A94458" w:rsidRPr="006D6B4A" w:rsidRDefault="00A94458" w:rsidP="00A94458">
                  <w:pPr>
                    <w:pStyle w:val="2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6D6B4A">
                    <w:rPr>
                      <w:rFonts w:ascii="TH SarabunPSK" w:hAnsi="TH SarabunPSK" w:cs="TH SarabunPSK"/>
                    </w:rPr>
                    <w:t>(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ข</w:t>
                  </w:r>
                  <w:r w:rsidRPr="006D6B4A">
                    <w:rPr>
                      <w:rFonts w:ascii="TH SarabunPSK" w:hAnsi="TH SarabunPSK" w:cs="TH SarabunPSK"/>
                    </w:rPr>
                    <w:t xml:space="preserve">)  </w:t>
                  </w:r>
                  <w:r w:rsidRPr="006D6B4A">
                    <w:rPr>
                      <w:rFonts w:ascii="TH SarabunPSK" w:hAnsi="TH SarabunPSK" w:cs="TH SarabunPSK"/>
                      <w:cs/>
                    </w:rPr>
                    <w:t>ถ้าคณะกรรมการบริหารวิทยาลัยฯ มีมติให้พ้นสภาพจากการเป็นนักศึกษาให้ส่งเรื่องให้สถาบันพระบรมราชชนก  เพื่อเสนอปลัดกระทรวงสาธารณสุขอนุมัติให้พ้นสภาพการเป็นนักศึกษา</w:t>
                  </w:r>
                </w:p>
                <w:p w:rsidR="00C67766" w:rsidRPr="004E331F" w:rsidRDefault="00C67766" w:rsidP="00C67766"/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_x0000_s1030" style="position:absolute;left:0;text-align:left;margin-left:33.3pt;margin-top:72.3pt;width:411.1pt;height:1in;z-index:251662336" arcsize="10923f">
            <v:textbox>
              <w:txbxContent>
                <w:p w:rsidR="004E331F" w:rsidRPr="006D6B4A" w:rsidRDefault="00A94458" w:rsidP="004E331F">
                  <w:pPr>
                    <w:pStyle w:val="2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3.</w:t>
                  </w:r>
                  <w:r w:rsidR="004E331F" w:rsidRPr="006D6B4A">
                    <w:rPr>
                      <w:rFonts w:ascii="TH SarabunPSK" w:hAnsi="TH SarabunPSK" w:cs="TH SarabunPSK"/>
                      <w:cs/>
                    </w:rPr>
                    <w:t xml:space="preserve">กรณีที่คณะกรรมการสอบสวนเห็นว่านักศึกษากระทำความผิดสมควรลงโทษ  ตามความผิดระดับ </w:t>
                  </w:r>
                  <w:r w:rsidR="004E331F" w:rsidRPr="006D6B4A">
                    <w:rPr>
                      <w:rFonts w:ascii="TH SarabunPSK" w:hAnsi="TH SarabunPSK" w:cs="TH SarabunPSK"/>
                    </w:rPr>
                    <w:t xml:space="preserve">1  </w:t>
                  </w:r>
                  <w:r w:rsidR="004E331F" w:rsidRPr="006D6B4A">
                    <w:rPr>
                      <w:rFonts w:ascii="TH SarabunPSK" w:hAnsi="TH SarabunPSK" w:cs="TH SarabunPSK"/>
                      <w:cs/>
                    </w:rPr>
                    <w:t xml:space="preserve">หรือ </w:t>
                  </w:r>
                  <w:r w:rsidR="004E331F" w:rsidRPr="006D6B4A">
                    <w:rPr>
                      <w:rFonts w:ascii="TH SarabunPSK" w:hAnsi="TH SarabunPSK" w:cs="TH SarabunPSK"/>
                    </w:rPr>
                    <w:t xml:space="preserve">2  </w:t>
                  </w:r>
                  <w:r w:rsidR="004E331F" w:rsidRPr="006D6B4A">
                    <w:rPr>
                      <w:rFonts w:ascii="TH SarabunPSK" w:hAnsi="TH SarabunPSK" w:cs="TH SarabunPSK"/>
                      <w:cs/>
                    </w:rPr>
                    <w:t>ให้ผู้อำนวยการฯพิจารณาสั่งลงโทษได้ตามควรแก่กรณีให้เหมาะสมกับความผิดถ้ามีเหตุผลอันควรลดหย่อนผ่อนโทษจะนำมาประกอบการพิจารณาลดโทษก็ได้</w:t>
                  </w:r>
                </w:p>
                <w:p w:rsidR="004E331F" w:rsidRPr="004E331F" w:rsidRDefault="004E331F" w:rsidP="004E331F"/>
              </w:txbxContent>
            </v:textbox>
          </v:roundrect>
        </w:pict>
      </w:r>
    </w:p>
    <w:sectPr w:rsidR="004E331F" w:rsidRPr="004E331F" w:rsidSect="00A91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77" w:rsidRDefault="00614A77" w:rsidP="00340338">
      <w:pPr>
        <w:spacing w:after="0" w:line="240" w:lineRule="auto"/>
      </w:pPr>
      <w:r>
        <w:separator/>
      </w:r>
    </w:p>
  </w:endnote>
  <w:endnote w:type="continuationSeparator" w:id="1">
    <w:p w:rsidR="00614A77" w:rsidRDefault="00614A77" w:rsidP="0034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38" w:rsidRDefault="003403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38" w:rsidRDefault="003403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38" w:rsidRDefault="003403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77" w:rsidRDefault="00614A77" w:rsidP="00340338">
      <w:pPr>
        <w:spacing w:after="0" w:line="240" w:lineRule="auto"/>
      </w:pPr>
      <w:r>
        <w:separator/>
      </w:r>
    </w:p>
  </w:footnote>
  <w:footnote w:type="continuationSeparator" w:id="1">
    <w:p w:rsidR="00614A77" w:rsidRDefault="00614A77" w:rsidP="0034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38" w:rsidRDefault="0034033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38" w:rsidRPr="00340338" w:rsidRDefault="00340338">
    <w:pPr>
      <w:pStyle w:val="a5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                                                                                                                         </w:t>
    </w:r>
    <w:r w:rsidRPr="00340338">
      <w:rPr>
        <w:rFonts w:ascii="TH SarabunPSK" w:hAnsi="TH SarabunPSK" w:cs="TH SarabunPSK"/>
        <w:sz w:val="32"/>
        <w:szCs w:val="32"/>
        <w:cs/>
      </w:rPr>
      <w:t>๓๓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38" w:rsidRDefault="003403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2FA5"/>
    <w:multiLevelType w:val="singleLevel"/>
    <w:tmpl w:val="289EBA78"/>
    <w:lvl w:ilvl="0">
      <w:start w:val="1"/>
      <w:numFmt w:val="thaiLett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331F"/>
    <w:rsid w:val="00340338"/>
    <w:rsid w:val="004E331F"/>
    <w:rsid w:val="00614A77"/>
    <w:rsid w:val="00687474"/>
    <w:rsid w:val="00820B7B"/>
    <w:rsid w:val="008736B8"/>
    <w:rsid w:val="00A912B8"/>
    <w:rsid w:val="00A94458"/>
    <w:rsid w:val="00C67766"/>
    <w:rsid w:val="00D102E9"/>
    <w:rsid w:val="00E01550"/>
    <w:rsid w:val="00F7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26"/>
        <o:r id="V:Rule9" type="connector" idref="#_x0000_s1028"/>
        <o:r id="V:Rule10" type="connector" idref="#_x0000_s1027"/>
        <o:r id="V:Rule11" type="connector" idref="#_x0000_s1036"/>
        <o:r id="V:Rule12" type="connector" idref="#_x0000_s1037"/>
        <o:r id="V:Rule13" type="connector" idref="#_x0000_s1035"/>
        <o:r id="V:Rule1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331F"/>
    <w:pPr>
      <w:spacing w:after="0" w:line="240" w:lineRule="auto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E331F"/>
    <w:rPr>
      <w:rFonts w:ascii="Cordia New" w:eastAsia="Cordia New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E33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331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4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40338"/>
  </w:style>
  <w:style w:type="paragraph" w:styleId="a7">
    <w:name w:val="footer"/>
    <w:basedOn w:val="a"/>
    <w:link w:val="a8"/>
    <w:uiPriority w:val="99"/>
    <w:semiHidden/>
    <w:unhideWhenUsed/>
    <w:rsid w:val="00340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40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jeab</cp:lastModifiedBy>
  <cp:revision>15</cp:revision>
  <cp:lastPrinted>2016-08-25T04:19:00Z</cp:lastPrinted>
  <dcterms:created xsi:type="dcterms:W3CDTF">2016-07-22T16:17:00Z</dcterms:created>
  <dcterms:modified xsi:type="dcterms:W3CDTF">2016-08-25T04:20:00Z</dcterms:modified>
</cp:coreProperties>
</file>